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40"/>
      </w:pPr>
      <w:r>
        <w:rPr>
          <w:rFonts w:ascii="Calibri" w:cs="Calibri" w:eastAsia="Calibri" w:hAnsi="Calibri"/>
          <w:b/>
          <w:bCs/>
          <w:i w:val="false"/>
          <w:iCs w:val="false"/>
          <w:color w:val="14161A"/>
          <w:sz w:val="48"/>
          <w:szCs w:val="48"/>
        </w:rPr>
        <w:t xml:space="preserve">Michael Chambers</w:t>
      </w:r>
    </w:p>
    <w:p>
      <w:pPr>
        <w:spacing w:after="80" w:before="0" w:line="264"/>
      </w:pPr>
      <w:r>
        <w:rPr>
          <w:rFonts w:ascii="Calibri" w:cs="Calibri" w:eastAsia="Calibri" w:hAnsi="Calibri"/>
          <w:b w:val="false"/>
          <w:bCs w:val="false"/>
          <w:i w:val="false"/>
          <w:iCs w:val="false"/>
          <w:color w:val="5C636D"/>
          <w:sz w:val="23"/>
          <w:szCs w:val="23"/>
        </w:rPr>
        <w:t xml:space="preserve">Senior Software Engineering Manager</w:t>
      </w:r>
    </w:p>
    <w:p>
      <w:pPr>
        <w:pBdr>
          <w:bottom w:val="single" w:color="14161A" w:sz="10" w:space="4"/>
        </w:pBdr>
        <w:spacing w:after="160"/>
      </w:pPr>
      <w:hyperlink w:history="1" r:id="rIds0iyrorsgd6hqydu-fzkp">
        <w:r>
          <w:rPr>
            <w:rFonts w:ascii="Calibri" w:cs="Calibri" w:eastAsia="Calibri" w:hAnsi="Calibri"/>
            <w:b w:val="false"/>
            <w:bCs w:val="false"/>
            <w:i w:val="false"/>
            <w:iCs w:val="false"/>
            <w:color w:val="5C636D"/>
            <w:sz w:val="17"/>
            <w:szCs w:val="17"/>
          </w:rPr>
          <w:t xml:space="preserve">michael.chambers1992@gmail.com</w:t>
        </w:r>
      </w:hyperlink>
      <w:r>
        <w:rPr>
          <w:rFonts w:ascii="Calibri" w:cs="Calibri" w:eastAsia="Calibri" w:hAnsi="Calibri"/>
          <w:b w:val="false"/>
          <w:bCs w:val="false"/>
          <w:i w:val="false"/>
          <w:iCs w:val="false"/>
          <w:color w:val="7A818B"/>
          <w:sz w:val="17"/>
          <w:szCs w:val="17"/>
        </w:rPr>
        <w:t xml:space="preserve">   |   </w:t>
      </w:r>
      <w:hyperlink w:history="1" r:id="rIdk-yys3wwllzut_qtslkg0">
        <w:r>
          <w:rPr>
            <w:rFonts w:ascii="Calibri" w:cs="Calibri" w:eastAsia="Calibri" w:hAnsi="Calibri"/>
            <w:b w:val="false"/>
            <w:bCs w:val="false"/>
            <w:i w:val="false"/>
            <w:iCs w:val="false"/>
            <w:color w:val="5C636D"/>
            <w:sz w:val="17"/>
            <w:szCs w:val="17"/>
          </w:rPr>
          <w:t xml:space="preserve">linkedin.com/in/michaelmchambers</w:t>
        </w:r>
      </w:hyperlink>
      <w:r>
        <w:rPr>
          <w:rFonts w:ascii="Calibri" w:cs="Calibri" w:eastAsia="Calibri" w:hAnsi="Calibri"/>
          <w:b w:val="false"/>
          <w:bCs w:val="false"/>
          <w:i w:val="false"/>
          <w:iCs w:val="false"/>
          <w:color w:val="7A818B"/>
          <w:sz w:val="17"/>
          <w:szCs w:val="17"/>
        </w:rPr>
        <w:t xml:space="preserve">   |   </w:t>
      </w:r>
      <w:hyperlink w:history="1" r:id="rIdhttr7f3oplcpitupr8glg">
        <w:r>
          <w:rPr>
            <w:rFonts w:ascii="Calibri" w:cs="Calibri" w:eastAsia="Calibri" w:hAnsi="Calibri"/>
            <w:b w:val="false"/>
            <w:bCs w:val="false"/>
            <w:i w:val="false"/>
            <w:iCs w:val="false"/>
            <w:color w:val="5C636D"/>
            <w:sz w:val="17"/>
            <w:szCs w:val="17"/>
          </w:rPr>
          <w:t xml:space="preserve">michaelmchambers.co.uk</w:t>
        </w:r>
      </w:hyperlink>
      <w:r>
        <w:rPr>
          <w:rFonts w:ascii="Calibri" w:cs="Calibri" w:eastAsia="Calibri" w:hAnsi="Calibri"/>
          <w:b w:val="false"/>
          <w:bCs w:val="false"/>
          <w:i w:val="false"/>
          <w:iCs w:val="false"/>
          <w:color w:val="7A818B"/>
          <w:sz w:val="17"/>
          <w:szCs w:val="17"/>
        </w:rPr>
        <w:t xml:space="preserve">   |   </w:t>
      </w:r>
      <w:r>
        <w:rPr>
          <w:rFonts w:ascii="Calibri" w:cs="Calibri" w:eastAsia="Calibri" w:hAnsi="Calibri"/>
          <w:b w:val="false"/>
          <w:bCs w:val="false"/>
          <w:i w:val="false"/>
          <w:iCs w:val="false"/>
          <w:color w:val="5C636D"/>
          <w:sz w:val="17"/>
          <w:szCs w:val="17"/>
        </w:rPr>
        <w:t xml:space="preserve">North East England, UK</w:t>
      </w:r>
    </w:p>
    <w:p>
      <w:pPr>
        <w:spacing w:after="60" w:before="0" w:line="264"/>
      </w:pPr>
      <w:r>
        <w:rPr>
          <w:rFonts w:ascii="Calibri" w:cs="Calibri" w:eastAsia="Calibri" w:hAnsi="Calibri"/>
          <w:b w:val="false"/>
          <w:bCs w:val="false"/>
          <w:i w:val="false"/>
          <w:iCs w:val="false"/>
          <w:color w:val="2F343B"/>
          <w:sz w:val="20"/>
          <w:szCs w:val="20"/>
        </w:rPr>
        <w:t xml:space="preserve">Senior engineering leader with 10+ years in regulated iGaming. At Bede Gaming I’ve led up to four direct reports and 15 engineers, accountable for engineering priorities, roadmap, capacity allocation and technical direction across player registration, profiles, identity and authentication. Delivered the player onboarding components for four regulated market launches and drove a migration of 100k+ players and millions of transactions. Experienced in regulatory compliance, high-availability services, engineering efficiency and developing future engineering leaders.</w:t>
      </w:r>
    </w:p>
    <w:p>
      <w:pPr>
        <w:keepNext/>
        <w:pBdr>
          <w:bottom w:val="single" w:color="DFE2E6" w:sz="6" w:space="4"/>
        </w:pBdr>
        <w:spacing w:after="120" w:before="260" w:line="264"/>
      </w:pPr>
      <w:r>
        <w:rPr>
          <w:rFonts w:ascii="Calibri" w:cs="Calibri" w:eastAsia="Calibri" w:hAnsi="Calibri"/>
          <w:b/>
          <w:bCs/>
          <w:i w:val="false"/>
          <w:iCs w:val="false"/>
          <w:color w:val="1D8A7C"/>
          <w:sz w:val="21"/>
          <w:szCs w:val="21"/>
        </w:rPr>
        <w:t xml:space="preserve">Experience</w:t>
      </w:r>
    </w:p>
    <w:p>
      <w:pPr>
        <w:keepNext/>
        <w:tabs>
          <w:tab w:val="right" w:pos="10092"/>
        </w:tabs>
        <w:spacing w:after="30" w:before="0" w:line="264"/>
      </w:pPr>
      <w:r>
        <w:rPr>
          <w:rFonts w:ascii="Calibri" w:cs="Calibri" w:eastAsia="Calibri" w:hAnsi="Calibri"/>
          <w:b/>
          <w:bCs/>
          <w:i w:val="false"/>
          <w:iCs w:val="false"/>
          <w:color w:val="14161A"/>
          <w:sz w:val="23"/>
          <w:szCs w:val="23"/>
        </w:rPr>
        <w:t xml:space="preserve">Bede Gaming</w:t>
      </w:r>
      <w:r>
        <w:rPr>
          <w:rFonts w:ascii="Calibri" w:cs="Calibri" w:eastAsia="Calibri" w:hAnsi="Calibri"/>
          <w:b w:val="false"/>
          <w:bCs w:val="false"/>
          <w:i w:val="false"/>
          <w:iCs w:val="false"/>
          <w:color w:val="7A818B"/>
          <w:sz w:val="17"/>
          <w:szCs w:val="17"/>
        </w:rPr>
        <w:t xml:space="preserve">	Mar 2016 to present, Newcastle upon Tyne (hybrid)</w:t>
      </w:r>
    </w:p>
    <w:p>
      <w:pPr>
        <w:spacing w:after="80" w:before="0" w:line="264"/>
      </w:pPr>
      <w:r>
        <w:rPr>
          <w:rFonts w:ascii="Calibri" w:cs="Calibri" w:eastAsia="Calibri" w:hAnsi="Calibri"/>
          <w:b w:val="false"/>
          <w:bCs w:val="false"/>
          <w:i w:val="false"/>
          <w:iCs w:val="false"/>
          <w:color w:val="5C636D"/>
          <w:sz w:val="20"/>
          <w:szCs w:val="20"/>
        </w:rPr>
        <w:t xml:space="preserve">B2B iGaming platform provider powering online casino, bingo and sports operators.</w:t>
      </w:r>
    </w:p>
    <w:p>
      <w:pPr>
        <w:keepNext/>
        <w:tabs>
          <w:tab w:val="right" w:pos="10092"/>
        </w:tabs>
        <w:spacing w:after="30" w:before="120" w:line="264"/>
      </w:pPr>
      <w:r>
        <w:rPr>
          <w:rFonts w:ascii="Calibri" w:cs="Calibri" w:eastAsia="Calibri" w:hAnsi="Calibri"/>
          <w:b/>
          <w:bCs/>
          <w:i w:val="false"/>
          <w:iCs w:val="false"/>
          <w:color w:val="14161A"/>
          <w:sz w:val="21"/>
          <w:szCs w:val="21"/>
        </w:rPr>
        <w:t xml:space="preserve">Senior Software Engineering Manager</w:t>
      </w:r>
      <w:r>
        <w:rPr>
          <w:rFonts w:ascii="Calibri" w:cs="Calibri" w:eastAsia="Calibri" w:hAnsi="Calibri"/>
          <w:b w:val="false"/>
          <w:bCs w:val="false"/>
          <w:i w:val="false"/>
          <w:iCs w:val="false"/>
          <w:color w:val="7A818B"/>
          <w:sz w:val="17"/>
          <w:szCs w:val="17"/>
        </w:rPr>
        <w:t xml:space="preserve">	May 2023 to present</w:t>
      </w:r>
    </w:p>
    <w:p>
      <w:pPr>
        <w:spacing w:after="60" w:before="0" w:line="264"/>
      </w:pPr>
      <w:r>
        <w:rPr>
          <w:rFonts w:ascii="Calibri" w:cs="Calibri" w:eastAsia="Calibri" w:hAnsi="Calibri"/>
          <w:b w:val="false"/>
          <w:bCs w:val="false"/>
          <w:i w:val="false"/>
          <w:iCs w:val="false"/>
          <w:color w:val="2F343B"/>
          <w:sz w:val="20"/>
          <w:szCs w:val="20"/>
        </w:rPr>
        <w:t xml:space="preserve">Led up to four direct reports (engineering managers and a staff software engineer) and 15 engineers across </w:t>
      </w:r>
      <w:r>
        <w:rPr>
          <w:rFonts w:ascii="Calibri" w:cs="Calibri" w:eastAsia="Calibri" w:hAnsi="Calibri"/>
          <w:b/>
          <w:bCs/>
          <w:i w:val="false"/>
          <w:iCs w:val="false"/>
          <w:color w:val="14161A"/>
          <w:sz w:val="20"/>
          <w:szCs w:val="20"/>
        </w:rPr>
        <w:t xml:space="preserve">Registrations, Player Profiles, Authentication and Identity</w:t>
      </w:r>
      <w:r>
        <w:rPr>
          <w:rFonts w:ascii="Calibri" w:cs="Calibri" w:eastAsia="Calibri" w:hAnsi="Calibri"/>
          <w:b w:val="false"/>
          <w:bCs w:val="false"/>
          <w:i w:val="false"/>
          <w:iCs w:val="false"/>
          <w:color w:val="2F343B"/>
          <w:sz w:val="20"/>
          <w:szCs w:val="20"/>
        </w:rPr>
        <w:t xml:space="preserve">: the services behind every player’s sign-up, login and identity checks. Owned prioritisation, roadmap, capacity allocation, defect and tech-debt decisions and the technical design of large-scale features, agreeing priorities with product owners and compliance teams.</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Delivered the player onboarding components for four new regulated market launches</w:t>
      </w:r>
      <w:r>
        <w:rPr>
          <w:rFonts w:ascii="Calibri" w:cs="Calibri" w:eastAsia="Calibri" w:hAnsi="Calibri"/>
          <w:b w:val="false"/>
          <w:bCs w:val="false"/>
          <w:i w:val="false"/>
          <w:iCs w:val="false"/>
          <w:color w:val="2F343B"/>
          <w:sz w:val="20"/>
          <w:szCs w:val="20"/>
        </w:rPr>
        <w:t xml:space="preserve"> (Germany, Ontario in Canada, Brazil and New Zealand), including modular site access and the registration changes operators needed to go live, scaling capacity with contractors for Germany and Ontario. Configurable multi-tenant capabilities let Brazil and New Zealand share one environment rather than needing separate market environments.</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Drove the migration of 100k+ players and millions of transactions from another provider</w:t>
      </w:r>
      <w:r>
        <w:rPr>
          <w:rFonts w:ascii="Calibri" w:cs="Calibri" w:eastAsia="Calibri" w:hAnsi="Calibri"/>
          <w:b w:val="false"/>
          <w:bCs w:val="false"/>
          <w:i w:val="false"/>
          <w:iCs w:val="false"/>
          <w:color w:val="2F343B"/>
          <w:sz w:val="20"/>
          <w:szCs w:val="20"/>
        </w:rPr>
        <w:t xml:space="preserve">, delegating workstreams across internal teams and an external data migration specialist while keeping data integrity, reconciliation and customer continuity.</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Owned the engineering implementation and ongoing compliance of my services across jurisdictions</w:t>
      </w:r>
      <w:r>
        <w:rPr>
          <w:rFonts w:ascii="Calibri" w:cs="Calibri" w:eastAsia="Calibri" w:hAnsi="Calibri"/>
          <w:b w:val="false"/>
          <w:bCs w:val="false"/>
          <w:i w:val="false"/>
          <w:iCs w:val="false"/>
          <w:color w:val="2F343B"/>
          <w:sz w:val="20"/>
          <w:szCs w:val="20"/>
        </w:rPr>
        <w:t xml:space="preserve">: UK Gambling Commission requirements including GamStop and GamProtect, Germany’s LUGAS and OASIS, Ontario’s AGCO rules, and identity, AML and risk-monitoring checks through specialist providers.</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Managed two release cadences side by side</w:t>
      </w:r>
      <w:r>
        <w:rPr>
          <w:rFonts w:ascii="Calibri" w:cs="Calibri" w:eastAsia="Calibri" w:hAnsi="Calibri"/>
          <w:b w:val="false"/>
          <w:bCs w:val="false"/>
          <w:i w:val="false"/>
          <w:iCs w:val="false"/>
          <w:color w:val="2F343B"/>
          <w:sz w:val="20"/>
          <w:szCs w:val="20"/>
        </w:rPr>
        <w:t xml:space="preserve"> for an operator on a twice-yearly release cycle while the platform shipped every two weeks, planning scope, capacity and release risk around the mismatch.</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Met a 99.99% uptime SLA</w:t>
      </w:r>
      <w:r>
        <w:rPr>
          <w:rFonts w:ascii="Calibri" w:cs="Calibri" w:eastAsia="Calibri" w:hAnsi="Calibri"/>
          <w:b w:val="false"/>
          <w:bCs w:val="false"/>
          <w:i w:val="false"/>
          <w:iCs w:val="false"/>
          <w:color w:val="2F343B"/>
          <w:sz w:val="20"/>
          <w:szCs w:val="20"/>
        </w:rPr>
        <w:t xml:space="preserve"> for login, registration and identity, the services every player passes through.</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Led AI-assisted engineering improvements</w:t>
      </w:r>
      <w:r>
        <w:rPr>
          <w:rFonts w:ascii="Calibri" w:cs="Calibri" w:eastAsia="Calibri" w:hAnsi="Calibri"/>
          <w:b w:val="false"/>
          <w:bCs w:val="false"/>
          <w:i w:val="false"/>
          <w:iCs w:val="false"/>
          <w:color w:val="2F343B"/>
          <w:sz w:val="20"/>
          <w:szCs w:val="20"/>
        </w:rPr>
        <w:t xml:space="preserve">: an estimated 74% less effort on the .NET 10 upgrade than on .NET 8, five back-office apps moved off end-of-life frameworks in seven weeks, 994 dependency alerts fixed in six months with open alerts down 83%, and AI agents investigating failed test runs and triaging the defect backlog, with people approving every change.</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Shaped the workstream’s direction</w:t>
      </w:r>
      <w:r>
        <w:rPr>
          <w:rFonts w:ascii="Calibri" w:cs="Calibri" w:eastAsia="Calibri" w:hAnsi="Calibri"/>
          <w:b w:val="false"/>
          <w:bCs w:val="false"/>
          <w:i w:val="false"/>
          <w:iCs w:val="false"/>
          <w:color w:val="2F343B"/>
          <w:sz w:val="20"/>
          <w:szCs w:val="20"/>
        </w:rPr>
        <w:t xml:space="preserve">: owned the roadmap for all non-customer work with compliance, product and the principal engineer; made the case for extra headcount in critical periods; influenced training budget towards gaps such as advanced SQL; and weighed in on build-versus-buy, including keeping authentication in-house.</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Developed four leaders internally</w:t>
      </w:r>
      <w:r>
        <w:rPr>
          <w:rFonts w:ascii="Calibri" w:cs="Calibri" w:eastAsia="Calibri" w:hAnsi="Calibri"/>
          <w:b w:val="false"/>
          <w:bCs w:val="false"/>
          <w:i w:val="false"/>
          <w:iCs w:val="false"/>
          <w:color w:val="2F343B"/>
          <w:sz w:val="20"/>
          <w:szCs w:val="20"/>
        </w:rPr>
        <w:t xml:space="preserve">: three engineering managers and a staff engineer. Retention and workstream eNPS stayed above the company average, backed by 9-box succession planning.</w:t>
      </w:r>
    </w:p>
    <w:p>
      <w:pPr>
        <w:keepNext/>
        <w:tabs>
          <w:tab w:val="right" w:pos="10092"/>
        </w:tabs>
        <w:spacing w:after="30" w:before="160" w:line="264"/>
      </w:pPr>
      <w:r>
        <w:rPr>
          <w:rFonts w:ascii="Calibri" w:cs="Calibri" w:eastAsia="Calibri" w:hAnsi="Calibri"/>
          <w:b/>
          <w:bCs/>
          <w:i w:val="false"/>
          <w:iCs w:val="false"/>
          <w:color w:val="14161A"/>
          <w:sz w:val="21"/>
          <w:szCs w:val="21"/>
        </w:rPr>
        <w:t xml:space="preserve">Software Engineering Manager</w:t>
      </w:r>
      <w:r>
        <w:rPr>
          <w:rFonts w:ascii="Calibri" w:cs="Calibri" w:eastAsia="Calibri" w:hAnsi="Calibri"/>
          <w:b w:val="false"/>
          <w:bCs w:val="false"/>
          <w:i w:val="false"/>
          <w:iCs w:val="false"/>
          <w:color w:val="7A818B"/>
          <w:sz w:val="17"/>
          <w:szCs w:val="17"/>
        </w:rPr>
        <w:t xml:space="preserve">	Oct 2021 to May 2023</w:t>
      </w:r>
    </w:p>
    <w:p>
      <w:pPr>
        <w:spacing w:after="60" w:before="0" w:line="264"/>
      </w:pPr>
      <w:r>
        <w:rPr>
          <w:rFonts w:ascii="Calibri" w:cs="Calibri" w:eastAsia="Calibri" w:hAnsi="Calibri"/>
          <w:b w:val="false"/>
          <w:bCs w:val="false"/>
          <w:i w:val="false"/>
          <w:iCs w:val="false"/>
          <w:color w:val="2F343B"/>
          <w:sz w:val="20"/>
          <w:szCs w:val="20"/>
        </w:rPr>
        <w:t xml:space="preserve">First permanent people-management role: a team of four (three developers and a QA) delivering Germany’s player-protection and compliance features.</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Delivered Germany’s player-protection features on time and with a very low defect rate</w:t>
      </w:r>
      <w:r>
        <w:rPr>
          <w:rFonts w:ascii="Calibri" w:cs="Calibri" w:eastAsia="Calibri" w:hAnsi="Calibri"/>
          <w:b w:val="false"/>
          <w:bCs w:val="false"/>
          <w:i w:val="false"/>
          <w:iCs w:val="false"/>
          <w:color w:val="2F343B"/>
          <w:sz w:val="20"/>
          <w:szCs w:val="20"/>
        </w:rPr>
        <w:t xml:space="preserve">: deposit limits, cooling-off periods, the panic button, regulatory reporting and the OASIS self-exclusion integration, against a fixed operator launch and a date agreed with the regulator.</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Delivered the LUGAS reporting integration</w:t>
      </w:r>
      <w:r>
        <w:rPr>
          <w:rFonts w:ascii="Calibri" w:cs="Calibri" w:eastAsia="Calibri" w:hAnsi="Calibri"/>
          <w:b w:val="false"/>
          <w:bCs w:val="false"/>
          <w:i w:val="false"/>
          <w:iCs w:val="false"/>
          <w:color w:val="2F343B"/>
          <w:sz w:val="20"/>
          <w:szCs w:val="20"/>
        </w:rPr>
        <w:t xml:space="preserve"> while the regulator’s system was still immature; Bede became one of the first companies to achieve LUGAS certification.</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Introduced sprint health checks</w:t>
      </w:r>
      <w:r>
        <w:rPr>
          <w:rFonts w:ascii="Calibri" w:cs="Calibri" w:eastAsia="Calibri" w:hAnsi="Calibri"/>
          <w:b w:val="false"/>
          <w:bCs w:val="false"/>
          <w:i w:val="false"/>
          <w:iCs w:val="false"/>
          <w:color w:val="2F343B"/>
          <w:sz w:val="20"/>
          <w:szCs w:val="20"/>
        </w:rPr>
        <w:t xml:space="preserve"> (component health reviewed on the first and last day of each sprint), cutting issues in our components and later adopted across my workstream.</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Coached two developers who went on to lead their own teams</w:t>
      </w:r>
      <w:r>
        <w:rPr>
          <w:rFonts w:ascii="Calibri" w:cs="Calibri" w:eastAsia="Calibri" w:hAnsi="Calibri"/>
          <w:b w:val="false"/>
          <w:bCs w:val="false"/>
          <w:i w:val="false"/>
          <w:iCs w:val="false"/>
          <w:color w:val="2F343B"/>
          <w:sz w:val="20"/>
          <w:szCs w:val="20"/>
        </w:rPr>
        <w:t xml:space="preserve">, supported our QA from manual testing into automation and on to development, and hired for the first time.</w:t>
      </w:r>
    </w:p>
    <w:p>
      <w:pPr>
        <w:keepNext/>
        <w:tabs>
          <w:tab w:val="right" w:pos="10092"/>
        </w:tabs>
        <w:spacing w:after="30" w:before="160" w:line="264"/>
      </w:pPr>
      <w:r>
        <w:rPr>
          <w:rFonts w:ascii="Calibri" w:cs="Calibri" w:eastAsia="Calibri" w:hAnsi="Calibri"/>
          <w:b/>
          <w:bCs/>
          <w:i w:val="false"/>
          <w:iCs w:val="false"/>
          <w:color w:val="14161A"/>
          <w:sz w:val="21"/>
          <w:szCs w:val="21"/>
        </w:rPr>
        <w:t xml:space="preserve">Software Engineer, Payments</w:t>
      </w:r>
      <w:r>
        <w:rPr>
          <w:rFonts w:ascii="Calibri" w:cs="Calibri" w:eastAsia="Calibri" w:hAnsi="Calibri"/>
          <w:b w:val="false"/>
          <w:bCs w:val="false"/>
          <w:i w:val="false"/>
          <w:iCs w:val="false"/>
          <w:color w:val="7A818B"/>
          <w:sz w:val="17"/>
          <w:szCs w:val="17"/>
        </w:rPr>
        <w:t xml:space="preserve">	Mar 2016 to Oct 2021</w:t>
      </w:r>
    </w:p>
    <w:p>
      <w:pPr>
        <w:spacing w:after="60" w:before="0" w:line="264"/>
      </w:pPr>
      <w:r>
        <w:rPr>
          <w:rFonts w:ascii="Calibri" w:cs="Calibri" w:eastAsia="Calibri" w:hAnsi="Calibri"/>
          <w:b w:val="false"/>
          <w:bCs w:val="false"/>
          <w:i w:val="false"/>
          <w:iCs w:val="false"/>
          <w:color w:val="2F343B"/>
          <w:sz w:val="20"/>
          <w:szCs w:val="20"/>
        </w:rPr>
        <w:t xml:space="preserve">Payment integrations for deposits and payouts across cards, digital wallets, bank transfers and omni-channel retail payments: .NET services on Azure and SQL Server.</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Built Operator Gateway</w:t>
      </w:r>
      <w:r>
        <w:rPr>
          <w:rFonts w:ascii="Calibri" w:cs="Calibri" w:eastAsia="Calibri" w:hAnsi="Calibri"/>
          <w:b w:val="false"/>
          <w:bCs w:val="false"/>
          <w:i w:val="false"/>
          <w:iCs w:val="false"/>
          <w:color w:val="2F343B"/>
          <w:sz w:val="20"/>
          <w:szCs w:val="20"/>
        </w:rPr>
        <w:t xml:space="preserve">, a common interface letting operators plug in their own payment gateways while the platform kept its reporting, limits and controls; adopted by several operators.</w:t>
      </w:r>
    </w:p>
    <w:p>
      <w:pPr>
        <w:pStyle w:val="ListParagraph"/>
        <w:numPr>
          <w:ilvl w:val="0"/>
          <w:numId w:val="2"/>
        </w:numPr>
        <w:spacing w:after="50" w:before="0" w:line="264"/>
      </w:pPr>
      <w:r>
        <w:rPr>
          <w:rFonts w:ascii="Calibri" w:cs="Calibri" w:eastAsia="Calibri" w:hAnsi="Calibri"/>
          <w:b/>
          <w:bCs/>
          <w:i w:val="false"/>
          <w:iCs w:val="false"/>
          <w:color w:val="14161A"/>
          <w:sz w:val="20"/>
          <w:szCs w:val="20"/>
        </w:rPr>
        <w:t xml:space="preserve">Led features and virtual teams</w:t>
      </w:r>
      <w:r>
        <w:rPr>
          <w:rFonts w:ascii="Calibri" w:cs="Calibri" w:eastAsia="Calibri" w:hAnsi="Calibri"/>
          <w:b w:val="false"/>
          <w:bCs w:val="false"/>
          <w:i w:val="false"/>
          <w:iCs w:val="false"/>
          <w:color w:val="2F343B"/>
          <w:sz w:val="20"/>
          <w:szCs w:val="20"/>
        </w:rPr>
        <w:t xml:space="preserve">, including new payment methods and UK payment compliance, and joined hiring through technical-test reviews and interview panels.</w:t>
      </w:r>
    </w:p>
    <w:p>
      <w:pPr>
        <w:keepNext/>
        <w:pBdr>
          <w:bottom w:val="single" w:color="DFE2E6" w:sz="6" w:space="4"/>
        </w:pBdr>
        <w:spacing w:after="120" w:before="260" w:line="264"/>
      </w:pPr>
      <w:r>
        <w:rPr>
          <w:rFonts w:ascii="Calibri" w:cs="Calibri" w:eastAsia="Calibri" w:hAnsi="Calibri"/>
          <w:b/>
          <w:bCs/>
          <w:i w:val="false"/>
          <w:iCs w:val="false"/>
          <w:color w:val="1D8A7C"/>
          <w:sz w:val="21"/>
          <w:szCs w:val="21"/>
        </w:rPr>
        <w:t xml:space="preserve">Earlier career</w:t>
      </w:r>
    </w:p>
    <w:p>
      <w:pPr>
        <w:keepNext/>
        <w:tabs>
          <w:tab w:val="right" w:pos="10092"/>
        </w:tabs>
        <w:spacing w:after="30" w:before="0" w:line="264"/>
      </w:pPr>
      <w:r>
        <w:rPr>
          <w:rFonts w:ascii="Calibri" w:cs="Calibri" w:eastAsia="Calibri" w:hAnsi="Calibri"/>
          <w:b/>
          <w:bCs/>
          <w:i w:val="false"/>
          <w:iCs w:val="false"/>
          <w:color w:val="14161A"/>
          <w:sz w:val="21"/>
          <w:szCs w:val="21"/>
        </w:rPr>
        <w:t xml:space="preserve">Associate .NET Developer, Saggezza</w:t>
      </w:r>
      <w:r>
        <w:rPr>
          <w:rFonts w:ascii="Calibri" w:cs="Calibri" w:eastAsia="Calibri" w:hAnsi="Calibri"/>
          <w:b w:val="false"/>
          <w:bCs w:val="false"/>
          <w:i w:val="false"/>
          <w:iCs w:val="false"/>
          <w:color w:val="7A818B"/>
          <w:sz w:val="17"/>
          <w:szCs w:val="17"/>
        </w:rPr>
        <w:t xml:space="preserve">	Jan 2015 to Mar 2016, Sunderland</w:t>
      </w:r>
    </w:p>
    <w:p>
      <w:pPr>
        <w:spacing w:after="100" w:before="0" w:line="264"/>
      </w:pPr>
      <w:r>
        <w:rPr>
          <w:rFonts w:ascii="Calibri" w:cs="Calibri" w:eastAsia="Calibri" w:hAnsi="Calibri"/>
          <w:b w:val="false"/>
          <w:bCs w:val="false"/>
          <w:i w:val="false"/>
          <w:iCs w:val="false"/>
          <w:color w:val="5C636D"/>
          <w:sz w:val="20"/>
          <w:szCs w:val="20"/>
        </w:rPr>
        <w:t xml:space="preserve">Full-stack .NET in a Scrum team: ASP.NET MVC, Entity Framework, AngularJS, TDD and SOLID principles.</w:t>
      </w:r>
    </w:p>
    <w:p>
      <w:pPr>
        <w:keepNext/>
        <w:tabs>
          <w:tab w:val="right" w:pos="10092"/>
        </w:tabs>
        <w:spacing w:after="30" w:before="0" w:line="264"/>
      </w:pPr>
      <w:r>
        <w:rPr>
          <w:rFonts w:ascii="Calibri" w:cs="Calibri" w:eastAsia="Calibri" w:hAnsi="Calibri"/>
          <w:b/>
          <w:bCs/>
          <w:i w:val="false"/>
          <w:iCs w:val="false"/>
          <w:color w:val="14161A"/>
          <w:sz w:val="21"/>
          <w:szCs w:val="21"/>
        </w:rPr>
        <w:t xml:space="preserve">Test Analyst, The Test People</w:t>
      </w:r>
      <w:r>
        <w:rPr>
          <w:rFonts w:ascii="Calibri" w:cs="Calibri" w:eastAsia="Calibri" w:hAnsi="Calibri"/>
          <w:b w:val="false"/>
          <w:bCs w:val="false"/>
          <w:i w:val="false"/>
          <w:iCs w:val="false"/>
          <w:color w:val="7A818B"/>
          <w:sz w:val="17"/>
          <w:szCs w:val="17"/>
        </w:rPr>
        <w:t xml:space="preserve">	Jul 2014 to Jan 2015, Leeds</w:t>
      </w:r>
    </w:p>
    <w:p>
      <w:pPr>
        <w:spacing w:after="100" w:before="0" w:line="264"/>
      </w:pPr>
      <w:r>
        <w:rPr>
          <w:rFonts w:ascii="Calibri" w:cs="Calibri" w:eastAsia="Calibri" w:hAnsi="Calibri"/>
          <w:b w:val="false"/>
          <w:bCs w:val="false"/>
          <w:i w:val="false"/>
          <w:iCs w:val="false"/>
          <w:color w:val="5C636D"/>
          <w:sz w:val="20"/>
          <w:szCs w:val="20"/>
        </w:rPr>
        <w:t xml:space="preserve">Performance testing in agile client teams, with Python, Selenium WebDriver, Appium and Citrix automation.</w:t>
      </w:r>
    </w:p>
    <w:p>
      <w:pPr>
        <w:keepNext/>
        <w:tabs>
          <w:tab w:val="right" w:pos="10092"/>
        </w:tabs>
        <w:spacing w:after="30" w:before="0" w:line="264"/>
      </w:pPr>
      <w:r>
        <w:rPr>
          <w:rFonts w:ascii="Calibri" w:cs="Calibri" w:eastAsia="Calibri" w:hAnsi="Calibri"/>
          <w:b/>
          <w:bCs/>
          <w:i w:val="false"/>
          <w:iCs w:val="false"/>
          <w:color w:val="14161A"/>
          <w:sz w:val="21"/>
          <w:szCs w:val="21"/>
        </w:rPr>
        <w:t xml:space="preserve">Customer Service Agent, William Hill</w:t>
      </w:r>
      <w:r>
        <w:rPr>
          <w:rFonts w:ascii="Calibri" w:cs="Calibri" w:eastAsia="Calibri" w:hAnsi="Calibri"/>
          <w:b w:val="false"/>
          <w:bCs w:val="false"/>
          <w:i w:val="false"/>
          <w:iCs w:val="false"/>
          <w:color w:val="7A818B"/>
          <w:sz w:val="17"/>
          <w:szCs w:val="17"/>
        </w:rPr>
        <w:t xml:space="preserve">	Aug 2013 to Jul 2014, Felling</w:t>
      </w:r>
    </w:p>
    <w:p>
      <w:pPr>
        <w:spacing w:after="60" w:before="0" w:line="264"/>
      </w:pPr>
      <w:r>
        <w:rPr>
          <w:rFonts w:ascii="Calibri" w:cs="Calibri" w:eastAsia="Calibri" w:hAnsi="Calibri"/>
          <w:b w:val="false"/>
          <w:bCs w:val="false"/>
          <w:i w:val="false"/>
          <w:iCs w:val="false"/>
          <w:color w:val="5C636D"/>
          <w:sz w:val="20"/>
          <w:szCs w:val="20"/>
        </w:rPr>
        <w:t xml:space="preserve">My first job in gambling, on the customer side of betting operations. Trained as a Duty Manager.</w:t>
      </w:r>
    </w:p>
    <w:p>
      <w:pPr>
        <w:keepNext/>
        <w:pBdr>
          <w:bottom w:val="single" w:color="DFE2E6" w:sz="6" w:space="4"/>
        </w:pBdr>
        <w:spacing w:after="120" w:before="260" w:line="264"/>
      </w:pPr>
      <w:r>
        <w:rPr>
          <w:rFonts w:ascii="Calibri" w:cs="Calibri" w:eastAsia="Calibri" w:hAnsi="Calibri"/>
          <w:b/>
          <w:bCs/>
          <w:i w:val="false"/>
          <w:iCs w:val="false"/>
          <w:color w:val="1D8A7C"/>
          <w:sz w:val="21"/>
          <w:szCs w:val="21"/>
        </w:rPr>
        <w:t xml:space="preserve">Skills</w:t>
      </w:r>
    </w:p>
    <w:p>
      <w:pPr>
        <w:spacing w:after="80" w:before="0" w:line="264"/>
      </w:pPr>
      <w:r>
        <w:rPr>
          <w:rFonts w:ascii="Calibri" w:cs="Calibri" w:eastAsia="Calibri" w:hAnsi="Calibri"/>
          <w:b/>
          <w:bCs/>
          <w:i w:val="false"/>
          <w:iCs w:val="false"/>
          <w:color w:val="14161A"/>
          <w:sz w:val="20"/>
          <w:szCs w:val="20"/>
        </w:rPr>
        <w:t xml:space="preserve">Engineering leadership: </w:t>
      </w:r>
      <w:r>
        <w:rPr>
          <w:rFonts w:ascii="Calibri" w:cs="Calibri" w:eastAsia="Calibri" w:hAnsi="Calibri"/>
          <w:b w:val="false"/>
          <w:bCs w:val="false"/>
          <w:i w:val="false"/>
          <w:iCs w:val="false"/>
          <w:color w:val="2F343B"/>
          <w:sz w:val="20"/>
          <w:szCs w:val="20"/>
        </w:rPr>
        <w:t xml:space="preserve">Managing managers, engineering strategy, prioritisation and roadmap, capacity planning, organisational design, talent development, hiring, succession planning, stakeholder management, AI adoption</w:t>
      </w:r>
    </w:p>
    <w:p>
      <w:pPr>
        <w:spacing w:after="80" w:before="0" w:line="264"/>
      </w:pPr>
      <w:r>
        <w:rPr>
          <w:rFonts w:ascii="Calibri" w:cs="Calibri" w:eastAsia="Calibri" w:hAnsi="Calibri"/>
          <w:b/>
          <w:bCs/>
          <w:i w:val="false"/>
          <w:iCs w:val="false"/>
          <w:color w:val="14161A"/>
          <w:sz w:val="20"/>
          <w:szCs w:val="20"/>
        </w:rPr>
        <w:t xml:space="preserve">Platform and domain: </w:t>
      </w:r>
      <w:r>
        <w:rPr>
          <w:rFonts w:ascii="Calibri" w:cs="Calibri" w:eastAsia="Calibri" w:hAnsi="Calibri"/>
          <w:b w:val="false"/>
          <w:bCs w:val="false"/>
          <w:i w:val="false"/>
          <w:iCs w:val="false"/>
          <w:color w:val="2F343B"/>
          <w:sz w:val="20"/>
          <w:szCs w:val="20"/>
        </w:rPr>
        <w:t xml:space="preserve">Regulated iGaming, regulatory compliance (UKGC, LUGAS and OASIS, AGCO), registration and KYC, authentication and identity, player protection (GamStop, GamProtect), market launches, multi-tenant platforms, data migration</w:t>
      </w:r>
    </w:p>
    <w:p>
      <w:pPr>
        <w:spacing w:after="80" w:before="0" w:line="264"/>
      </w:pPr>
      <w:r>
        <w:rPr>
          <w:rFonts w:ascii="Calibri" w:cs="Calibri" w:eastAsia="Calibri" w:hAnsi="Calibri"/>
          <w:b/>
          <w:bCs/>
          <w:i w:val="false"/>
          <w:iCs w:val="false"/>
          <w:color w:val="14161A"/>
          <w:sz w:val="20"/>
          <w:szCs w:val="20"/>
        </w:rPr>
        <w:t xml:space="preserve">Engineering effectiveness: </w:t>
      </w:r>
      <w:r>
        <w:rPr>
          <w:rFonts w:ascii="Calibri" w:cs="Calibri" w:eastAsia="Calibri" w:hAnsi="Calibri"/>
          <w:b w:val="false"/>
          <w:bCs w:val="false"/>
          <w:i w:val="false"/>
          <w:iCs w:val="false"/>
          <w:color w:val="2F343B"/>
          <w:sz w:val="20"/>
          <w:szCs w:val="20"/>
        </w:rPr>
        <w:t xml:space="preserve">Service uptime and SLAs, CI/CD (GitHub Actions), test automation, observability (OpenTelemetry), dependency management, AI-assisted engineering, developer productivity</w:t>
      </w:r>
    </w:p>
    <w:p>
      <w:pPr>
        <w:spacing w:after="80" w:before="0" w:line="264"/>
      </w:pPr>
      <w:r>
        <w:rPr>
          <w:rFonts w:ascii="Calibri" w:cs="Calibri" w:eastAsia="Calibri" w:hAnsi="Calibri"/>
          <w:b/>
          <w:bCs/>
          <w:i w:val="false"/>
          <w:iCs w:val="false"/>
          <w:color w:val="14161A"/>
          <w:sz w:val="20"/>
          <w:szCs w:val="20"/>
        </w:rPr>
        <w:t xml:space="preserve">Technical foundation: </w:t>
      </w:r>
      <w:r>
        <w:rPr>
          <w:rFonts w:ascii="Calibri" w:cs="Calibri" w:eastAsia="Calibri" w:hAnsi="Calibri"/>
          <w:b w:val="false"/>
          <w:bCs w:val="false"/>
          <w:i w:val="false"/>
          <w:iCs w:val="false"/>
          <w:color w:val="2F343B"/>
          <w:sz w:val="20"/>
          <w:szCs w:val="20"/>
        </w:rPr>
        <w:t xml:space="preserve">C# / .NET, Angular, Azure, Kubernetes, Docker, SQL Server, MongoDB, Redis, Azure Service Bus, Azure App Configuration, Hangfire</w:t>
      </w:r>
    </w:p>
    <w:p>
      <w:pPr>
        <w:keepNext/>
        <w:pBdr>
          <w:bottom w:val="single" w:color="DFE2E6" w:sz="6" w:space="4"/>
        </w:pBdr>
        <w:spacing w:after="120" w:before="260" w:line="264"/>
      </w:pPr>
      <w:r>
        <w:rPr>
          <w:rFonts w:ascii="Calibri" w:cs="Calibri" w:eastAsia="Calibri" w:hAnsi="Calibri"/>
          <w:b/>
          <w:bCs/>
          <w:i w:val="false"/>
          <w:iCs w:val="false"/>
          <w:color w:val="1D8A7C"/>
          <w:sz w:val="21"/>
          <w:szCs w:val="21"/>
        </w:rPr>
        <w:t xml:space="preserve">Education and certifications</w:t>
      </w:r>
    </w:p>
    <w:p>
      <w:pPr>
        <w:keepNext/>
        <w:tabs>
          <w:tab w:val="right" w:pos="10092"/>
        </w:tabs>
        <w:spacing w:after="30" w:before="0" w:line="264"/>
      </w:pPr>
      <w:r>
        <w:rPr>
          <w:rFonts w:ascii="Calibri" w:cs="Calibri" w:eastAsia="Calibri" w:hAnsi="Calibri"/>
          <w:b/>
          <w:bCs/>
          <w:i w:val="false"/>
          <w:iCs w:val="false"/>
          <w:color w:val="14161A"/>
          <w:sz w:val="21"/>
          <w:szCs w:val="21"/>
        </w:rPr>
        <w:t xml:space="preserve">CMI Level 5, Operations / Departmental Manager Apprenticeship, Distinction</w:t>
      </w:r>
      <w:r>
        <w:rPr>
          <w:rFonts w:ascii="Calibri" w:cs="Calibri" w:eastAsia="Calibri" w:hAnsi="Calibri"/>
          <w:b w:val="false"/>
          <w:bCs w:val="false"/>
          <w:i w:val="false"/>
          <w:iCs w:val="false"/>
          <w:color w:val="7A818B"/>
          <w:sz w:val="17"/>
          <w:szCs w:val="17"/>
        </w:rPr>
        <w:t xml:space="preserve">	2022 to 2025</w:t>
      </w:r>
    </w:p>
    <w:p>
      <w:pPr>
        <w:spacing w:after="100" w:before="0" w:line="264"/>
      </w:pPr>
      <w:r>
        <w:rPr>
          <w:rFonts w:ascii="Calibri" w:cs="Calibri" w:eastAsia="Calibri" w:hAnsi="Calibri"/>
          <w:b w:val="false"/>
          <w:bCs w:val="false"/>
          <w:i w:val="false"/>
          <w:iCs w:val="false"/>
          <w:color w:val="5C636D"/>
          <w:sz w:val="20"/>
          <w:szCs w:val="20"/>
        </w:rPr>
        <w:t xml:space="preserve">Chartered Management Institute</w:t>
      </w:r>
    </w:p>
    <w:p>
      <w:pPr>
        <w:keepNext/>
        <w:tabs>
          <w:tab w:val="right" w:pos="10092"/>
        </w:tabs>
        <w:spacing w:after="30" w:before="0" w:line="264"/>
      </w:pPr>
      <w:r>
        <w:rPr>
          <w:rFonts w:ascii="Calibri" w:cs="Calibri" w:eastAsia="Calibri" w:hAnsi="Calibri"/>
          <w:b/>
          <w:bCs/>
          <w:i w:val="false"/>
          <w:iCs w:val="false"/>
          <w:color w:val="14161A"/>
          <w:sz w:val="21"/>
          <w:szCs w:val="21"/>
        </w:rPr>
        <w:t xml:space="preserve">BSc (Hons) Games Programming, 2:1</w:t>
      </w:r>
      <w:r>
        <w:rPr>
          <w:rFonts w:ascii="Calibri" w:cs="Calibri" w:eastAsia="Calibri" w:hAnsi="Calibri"/>
          <w:b w:val="false"/>
          <w:bCs w:val="false"/>
          <w:i w:val="false"/>
          <w:iCs w:val="false"/>
          <w:color w:val="7A818B"/>
          <w:sz w:val="17"/>
          <w:szCs w:val="17"/>
        </w:rPr>
        <w:t xml:space="preserve">	2011 to 2014</w:t>
      </w:r>
    </w:p>
    <w:p>
      <w:pPr>
        <w:spacing w:after="100" w:before="0" w:line="264"/>
      </w:pPr>
      <w:r>
        <w:rPr>
          <w:rFonts w:ascii="Calibri" w:cs="Calibri" w:eastAsia="Calibri" w:hAnsi="Calibri"/>
          <w:b w:val="false"/>
          <w:bCs w:val="false"/>
          <w:i w:val="false"/>
          <w:iCs w:val="false"/>
          <w:color w:val="5C636D"/>
          <w:sz w:val="20"/>
          <w:szCs w:val="20"/>
        </w:rPr>
        <w:t xml:space="preserve">Northumbria University</w:t>
      </w:r>
    </w:p>
    <w:p>
      <w:pPr>
        <w:keepNext/>
        <w:tabs>
          <w:tab w:val="right" w:pos="10092"/>
        </w:tabs>
        <w:spacing w:after="30" w:before="0" w:line="264"/>
      </w:pPr>
      <w:r>
        <w:rPr>
          <w:rFonts w:ascii="Calibri" w:cs="Calibri" w:eastAsia="Calibri" w:hAnsi="Calibri"/>
          <w:b/>
          <w:bCs/>
          <w:i w:val="false"/>
          <w:iCs w:val="false"/>
          <w:color w:val="14161A"/>
          <w:sz w:val="21"/>
          <w:szCs w:val="21"/>
        </w:rPr>
        <w:t xml:space="preserve">Certified Scrum Developer and ISTQB Certified Tester (Foundation)</w:t>
      </w:r>
      <w:r>
        <w:rPr>
          <w:rFonts w:ascii="Calibri" w:cs="Calibri" w:eastAsia="Calibri" w:hAnsi="Calibri"/>
          <w:b w:val="false"/>
          <w:bCs w:val="false"/>
          <w:i w:val="false"/>
          <w:iCs w:val="false"/>
          <w:color w:val="7A818B"/>
          <w:sz w:val="17"/>
          <w:szCs w:val="17"/>
        </w:rPr>
        <w:t xml:space="preserve">	2014 to 2015</w:t>
      </w:r>
    </w:p>
    <w:p>
      <w:pPr>
        <w:spacing w:after="60" w:before="0" w:line="264"/>
      </w:pPr>
      <w:r>
        <w:rPr>
          <w:rFonts w:ascii="Calibri" w:cs="Calibri" w:eastAsia="Calibri" w:hAnsi="Calibri"/>
          <w:b w:val="false"/>
          <w:bCs w:val="false"/>
          <w:i w:val="false"/>
          <w:iCs w:val="false"/>
          <w:color w:val="5C636D"/>
          <w:sz w:val="20"/>
          <w:szCs w:val="20"/>
        </w:rPr>
        <w:t xml:space="preserve">Scrum Alliance; ISTQB</w:t>
      </w:r>
    </w:p>
    <w:sectPr>
      <w:pgSz w:w="11906" w:h="16838" w:orient="portrait"/>
      <w:pgMar w:top="850" w:right="907" w:bottom="800" w:left="90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color w:val="7A818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F343B"/>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s0iyrorsgd6hqydu-fzkp" Type="http://schemas.openxmlformats.org/officeDocument/2006/relationships/hyperlink" Target="mailto:michael.chambers1992@gmail.com" TargetMode="External"/><Relationship Id="rIdk-yys3wwllzut_qtslkg0" Type="http://schemas.openxmlformats.org/officeDocument/2006/relationships/hyperlink" Target="https://www.linkedin.com/in/michaelmchambers/" TargetMode="External"/><Relationship Id="rIdhttr7f3oplcpitupr8glg" Type="http://schemas.openxmlformats.org/officeDocument/2006/relationships/hyperlink" Target="https://michaelmchambers.co.u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Chambers - CV</dc:title>
  <dc:creator>Michael Chambers</dc:creator>
  <dc:description>CV of Michael Chambers, Senior Software Engineering Manager</dc:description>
  <cp:lastModifiedBy>Un-named</cp:lastModifiedBy>
  <cp:revision>1</cp:revision>
  <dcterms:created xsi:type="dcterms:W3CDTF">2026-10-15T12:21:31.539Z</dcterms:created>
  <dcterms:modified xsi:type="dcterms:W3CDTF">2026-10-15T12:21:31.540Z</dcterms:modified>
</cp:coreProperties>
</file>

<file path=docProps/custom.xml><?xml version="1.0" encoding="utf-8"?>
<Properties xmlns="http://schemas.openxmlformats.org/officeDocument/2006/custom-properties" xmlns:vt="http://schemas.openxmlformats.org/officeDocument/2006/docPropsVTypes"/>
</file>